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Name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Professor </w:t>
      </w:r>
      <w:bookmarkStart w:id="0" w:name="_GoBack"/>
      <w:bookmarkEnd w:id="0"/>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Part A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Responding to the inquiry about medical Lawsuit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From the case study, we are told that a physician on an urban medical center is approached by a lawyer to testify against another physician working in a local facility. The conditions of the physician in the local facility are that she is old and not conversant with current technology and she is working alone in probably a huge populated area. The urban based physician decides to testify. There are a number of consequences to this actions. First of all, there are higher chances that resultant error from the physician occurred because she was straining dealing with all the cases from that remote area having been the only healthcare provider. She might be implicated and that will not help the community she serves. Additionally, the urban physician is not concerned with the level of technological exposure of the rural physician and her age </w:t>
      </w:r>
      <w:r>
        <w:rPr>
          <w:rFonts w:ascii="Times New Roman" w:cs="Times New Roman" w:hAnsi="Times New Roman"/>
          <w:sz w:val="24"/>
          <w:szCs w:val="24"/>
        </w:rPr>
        <w:t xml:space="preserve">and if the physician testifies against her, this will deal the rural physician a psychological blow and that might bring a halt to her medical practice.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 also think that the actions of both the lawyer and the physician are not for the common good. The local community needs more physicians and those that can help her to be in touch with technological advancements in healthcare and the lawyer and the physician testifying are therefore not acting with the interest of the local community at heart.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Part B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Abortion and Morality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There are no moral uprightness of selling fetal parts by those doing abortion is not morally upright. While the abortion law is protecting abortion under certain circumstances, it is not ethical to end prenatal life according in regard to religious and some traditional/cultural standings. The selling of fetal parts therefore it is an aggravated moral action and should not be done at all costs because people might advantage of the huge amounts that the fetal parts cost.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companies also selling such fetal parts to research institutions are by extension conducting moral atrocities both to human life because they are creating a market for the fetal parts. Life starts right after conception and anyone who ends for commercial reasons is morally decayed. Even though fetal tissue are always insufficient in research facilities, it does not make any moral sense start a company that sells fetal tissues for research.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Finally, we land at research institutions using fetal tissues to conduct research. It is obvious that study of fetal tissues leads to important discovering about the development of humankind. It is morally upright for research institutions to use such tissues for research so that they can discover more about the fetus and human development. The consequences of this research however are the immoral behavior of abortion or even feigning medical conditions necessary for abortion so that one can have a fetus to sell. </w:t>
      </w:r>
    </w:p>
    <w:p>
      <w:pPr>
        <w:pStyle w:val="style0"/>
        <w:spacing w:lineRule="auto" w:line="480"/>
        <w:rPr>
          <w:rFonts w:ascii="Times New Roman" w:cs="Times New Roman" w:hAnsi="Times New Roman"/>
          <w:sz w:val="24"/>
          <w:szCs w:val="24"/>
        </w:rPr>
      </w:pP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Surname</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5c371c3-a941-404b-97f8-b37acdf93953"/>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81336bf-1387-457d-a84e-881c77fac789"/>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479</Words>
  <Pages>2</Pages>
  <Characters>2436</Characters>
  <Application>WPS Office</Application>
  <DocSecurity>0</DocSecurity>
  <Paragraphs>17</Paragraphs>
  <ScaleCrop>false</ScaleCrop>
  <LinksUpToDate>false</LinksUpToDate>
  <CharactersWithSpaces>2914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2021-04-15T08:55:56Z</dcterms:created>
  <dc:creator>user</dc:creator>
  <lastModifiedBy>SM-A515F</lastModifiedBy>
  <dcterms:modified xsi:type="dcterms:W3CDTF">2021-04-15T08:55:56Z</dcterms:modified>
  <revision>1</revision>
</coreProperties>
</file>

<file path=docProps/custom.xml><?xml version="1.0" encoding="utf-8"?>
<Properties xmlns="http://schemas.openxmlformats.org/officeDocument/2006/custom-properties" xmlns:vt="http://schemas.openxmlformats.org/officeDocument/2006/docPropsVTypes"/>
</file>